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JANKÓ ZSUZSANNA</w:t>
            </w:r>
          </w:p>
          <w:p w:rsidR="00C275A3" w:rsidRDefault="00A96AEC" w:rsidP="00C275A3">
            <w:pPr>
              <w:pStyle w:val="Hallgatokepzes"/>
            </w:pPr>
            <w:r>
              <w:t>Biztosítási és pénzügyi matematika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Corvinus Egyetem</w:t>
            </w:r>
            <w:r w:rsidR="00C275A3">
              <w:br/>
            </w:r>
            <w:r w:rsidR="00DB4822">
              <w:t>Közgazdaságtudományi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Fleiner Tamás</w:t>
            </w:r>
          </w:p>
          <w:p w:rsidR="00DB4822" w:rsidRDefault="00DB4822" w:rsidP="00E11062">
            <w:pPr>
              <w:pStyle w:val="Konzulensek"/>
            </w:pPr>
            <w:r w:rsidRPr="00DB4822">
              <w:t>docens, BME VIK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Stable Supply Chains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Általánosítjuk a stabilitás fogalmát köröket tartalmazó ellátási láncokra. Hasonlóan a stabil párosításokhoz, egy ellátási lánc stabil, ha nincs blokkoló séta, amin az összes érintett cég szeretne többet venni vagy eladni, közben esetleg felbontva néhány korábbi szerződésüket. Megmutatjuk, hogy ha a szereplők választásai kielégítenek néhány természetes feltételt, akkor mindig létezik stabil ellátási lánc. Bevezetunk négy modellt: a cégek választásai függenek attól, hogy van-e pénz a rendszerben vagy nincs, és hogy diszkrét vagy folytonos egységekben kereskednek. A pénz nélküli esetben Tarski fixpont tételét használjuk, a pénzt tartalmazó esetben a megoldás a maximális súlyú részhalmazokkal függ össze. 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702956">
    <w:multiLevelType w:val="hybridMultilevel"/>
    <w:lvl w:ilvl="0" w:tplc="1054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702956">
    <w:abstractNumId w:val="497029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533405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