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VINCZE  ERIKA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Rónyai Lajos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Normagráfok Galois-gyűrűk felett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Normagráfok Galois-gyűrűk felett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Vincze Erika MSc. II. évf.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Konzulens: Dr. Rónyai Lajos, Algebra Tanszék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Galois-gyűrűk a véges testek érdekes általánosításai: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modulo m egészek ℤ</w:t>
      </w:r>
      <w:r>
        <w:rPr>
          <w:color w:val="000000"/>
          <w:position w:val="-4"/>
          <w:sz w:val="21"/>
          <w:szCs w:val="21"/>
          <w:vertAlign w:val="subscript"/>
        </w:rPr>
        <w:t xml:space="preserve">m</w:t>
      </w:r>
      <w:r>
        <w:rPr>
          <w:color w:val="000000"/>
          <w:sz w:val="24"/>
          <w:szCs w:val="24"/>
        </w:rPr>
        <w:t xml:space="preserve"> gyűrűjéből kaphatók egyszerű algebrai bővítéssel, ahol m&gt;1 prímhatvány. Prím m esetében éppen a véges testek adódnak.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általános Galois-gyűrűk szerkezete bonyolultabb a véges testekénél, például nem triviális nilpotens elemeik is vannak.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utóbbi időben több érdekes, a véges testekre alapozott, diszkrét matematikai konstrukciót sikerült Galois-gyűrűkre támaszkodva általánosítani. Például a hibajavító kódok területén több ilyen konstrukció látott napvilágot.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jelen munka célja is egy ilyen általánosítás megfogalmazása és vizsgálata.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Alon, Rónyai és Szabó[1] véges testek felett definiálták a projektív normagráfokat, amelyek több gráfelméleti extremális probléma kapcsán bizonyultak hasznosnak. Ezt a konstrukciót általánosítjuk oly módon, hogy az eredetiben szereplő véges testbővítés helyett egy Galois-gyűrű Galois-bővítését, és a megfelelő normaleképezést használjuk.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Szabó[1] eredményét általánosítva megmutatjuk, hogy ezen gráfok M adjacenciamátrixának spektruma kifejezhető (általánosított) Gauss-összegek segítségével. Itt természetesen Galois-gyűrűk feletti Gauss-összegek lépnek fel.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Ezekről a tudomány mai állása szerint jóval kevesebb ismert, mint a véges testek feletti klasszikus Gauss-összegekről. Ennek megfelelően részeredményeket tudunk bizonyítani M sajátértékeinek nagyságáról.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Itt elsősorban a legkisebbnek tekinthető új esettel foglalkozunk, amikor az alapgyűrű ℤ</w:t>
      </w:r>
      <w:r>
        <w:rPr>
          <w:color w:val="000000"/>
          <w:position w:val="-4"/>
          <w:sz w:val="21"/>
          <w:szCs w:val="21"/>
          <w:vertAlign w:val="subscript"/>
        </w:rPr>
        <w:t xml:space="preserve">4</w:t>
      </w:r>
      <w:r>
        <w:rPr>
          <w:color w:val="000000"/>
          <w:sz w:val="24"/>
          <w:szCs w:val="24"/>
        </w:rPr>
        <w:t xml:space="preserve">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Hivatkozások</w:t>
      </w:r>
      <w:r>
        <w:rPr>
          <w:color w:val="000000"/>
          <w:sz w:val="24"/>
          <w:szCs w:val="24"/>
        </w:rPr>
        <w:br/>
        <w:t xml:space="preserve">[1] Szabó Tibor, On the spectrum of projective norm-graphs, Information Processing Letters, 86 no. 2. (2003), 71-74.</w:t>
      </w:r>
      <w:r>
        <w:rPr>
          <w:color w:val="000000"/>
          <w:sz w:val="24"/>
          <w:szCs w:val="24"/>
        </w:rPr>
        <w:br/>
        <w:t xml:space="preserve">[2] Zhe-Xian Wan, Lectures on Finite Fields and Galois Rings, World Scientific Publishing Co. Pte. Ltd., (2003).</w:t>
      </w:r>
      <w:r>
        <w:rPr>
          <w:color w:val="000000"/>
          <w:sz w:val="24"/>
          <w:szCs w:val="24"/>
        </w:rPr>
        <w:br/>
        <w:t xml:space="preserve">[3] 3. Yunchang Oh and Heung-Joon Oh, Gauss Sums over Galois Rings of Characteristic 4, Kangweon-Kyungki Math. Jour. 9 (2001), No. 1, pp. 17.</w:t>
      </w:r>
      <w:r>
        <w:rPr>
          <w:color w:val="000000"/>
          <w:sz w:val="24"/>
          <w:szCs w:val="24"/>
        </w:rPr>
        <w:br/>
        <w:t xml:space="preserve">[4] Philippe Langevin and Patrick Solé, Gauss Sums over Quasi-Frobenius Rings in: Finite fields and Applications, Springer Verlag, (2001), pp 329–341.</w:t>
      </w:r>
      <w:r>
        <w:rPr>
          <w:color w:val="000000"/>
          <w:sz w:val="24"/>
          <w:szCs w:val="24"/>
        </w:rPr>
        <w:br/>
        <w:t xml:space="preserve">[5] N. Alon, L. Rónyai, Szabó T., Norm-graphs: Variations and Applications , Journal of Combinatorial Theory, (Series B), 76 (1999), 280-290.</w:t>
      </w:r>
      <w:r>
        <w:rPr>
          <w:color w:val="000000"/>
          <w:sz w:val="24"/>
          <w:szCs w:val="24"/>
        </w:rPr>
        <w:br/>
        <w:t xml:space="preserve">[6] Rudolf Lidl and Harald Niederreiter, Introduction to finite fields and their applications ,Cambridge University Press, (1988)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917598">
    <w:multiLevelType w:val="hybridMultilevel"/>
    <w:lvl w:ilvl="0" w:tplc="944709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917598">
    <w:abstractNumId w:val="739175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0438300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