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FEKETE JÓZSEF GYÖRGY</w:t>
            </w:r>
          </w:p>
          <w:p w:rsidR="00C275A3" w:rsidRDefault="00A96AEC" w:rsidP="00C275A3">
            <w:pPr>
              <w:pStyle w:val="Hallgatokepzes"/>
            </w:pPr>
            <w:r>
              <w:t>Geográfus MSc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Debreceni Egyetem</w:t>
            </w:r>
            <w:r w:rsidR="00C275A3">
              <w:br/>
            </w:r>
            <w:r w:rsidR="00DB4822">
              <w:t>Természettudományi és Technológiai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Radics Zsolt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DE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Merre tart Törökország? – Törökország gazdasága a kilábalás időszakában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Törökország a heterogén történelemi, társadalmi, politikai és gazdasági tényezők révén elkülönül a Közel-Kelet arab államaitól. Különleges földrajzi helyzetének köszönhetően évezredek óta összekötő kapocs Európa és Ázsia közt.</w:t>
      </w:r>
      <w:r>
        <w:rPr>
          <w:color w:val="000000"/>
          <w:sz w:val="24"/>
          <w:szCs w:val="24"/>
        </w:rPr>
        <w:br/>
        <w:t xml:space="preserve">A mezőgazdaságra támaszkodó élelmiszer- és textilipar mellet a XXI. század elejére a világszínvonalú járműipar, gépgyártás, elektronikaipar és az építőipar jelentik a húzóágazatokat. Az exporttevékenység folyamatosan bővül. Törökország legfontosabb kereskedelmi partnerét az Európai Unió jelenti. A szolgáltatói szférában a turizmus, a kereskedelem, a telekommunikáció és a közlekedés a meghatározó.</w:t>
      </w:r>
      <w:r>
        <w:rPr>
          <w:color w:val="000000"/>
          <w:sz w:val="24"/>
          <w:szCs w:val="24"/>
        </w:rPr>
        <w:br/>
        <w:t xml:space="preserve">Törökország nettó importőr negatív külkereskedelmi mérlege miatt, ezáltal nagyon ráutalt a külföldi tőkére.</w:t>
      </w:r>
      <w:r>
        <w:rPr>
          <w:color w:val="000000"/>
          <w:sz w:val="24"/>
          <w:szCs w:val="24"/>
        </w:rPr>
        <w:br/>
        <w:t xml:space="preserve">Évente átlagosan 12 török multinacionális vállalat került fel a Forbes ranglistájára 2006 és 2012 között. A vállalatok több tízezer munkahelyet teremtenek, emellett a gazdasági növekedés mozgatórugói. Jó hírnevet szereznek más török vállalatoknak, ezáltal úttörők a kis- és középvállalkozások számára.</w:t>
      </w:r>
      <w:r>
        <w:rPr>
          <w:color w:val="000000"/>
          <w:sz w:val="24"/>
          <w:szCs w:val="24"/>
        </w:rPr>
        <w:br/>
        <w:t xml:space="preserve">Megfigyelhető, hogy Törökországban az alacsony termelési költségek, a rendelkezésre álló fiatal munkaerő és a kedvező környezet jelentenek versenyelőnyt más országokkal szemben.</w:t>
      </w:r>
      <w:r>
        <w:rPr>
          <w:color w:val="000000"/>
          <w:sz w:val="24"/>
          <w:szCs w:val="24"/>
        </w:rPr>
        <w:br/>
        <w:t xml:space="preserve">A gazdasági világválság előtt Törökország a nemzetközi piacok által elvárt költségvetési fegyelmet tanúsította. A világgazdasági válság idején a török gazdasági recessziót a turizmus fékezte, ahol folyamatos volt a növekedés.</w:t>
      </w:r>
      <w:r>
        <w:rPr>
          <w:color w:val="000000"/>
          <w:sz w:val="24"/>
          <w:szCs w:val="24"/>
        </w:rPr>
        <w:br/>
        <w:t xml:space="preserve">2010-ben a külföldi tőkebefektetések újbóli fellendülése kompenzálta az államháztartási deficitet és ezzel megteremtődött a gazdasági növekedés előfeltétele.</w:t>
      </w:r>
      <w:r>
        <w:rPr>
          <w:color w:val="000000"/>
          <w:sz w:val="24"/>
          <w:szCs w:val="24"/>
        </w:rPr>
        <w:br/>
        <w:t xml:space="preserve">A 2012-2017 közötti kilátások kedvezőek, továbbra is átlag 5% feletti gazdasági növekedésre, egyszámjegyű inflációra és 2% alatti költségvetési hiányra lehet számítani.</w:t>
      </w:r>
      <w:r>
        <w:rPr>
          <w:color w:val="000000"/>
          <w:sz w:val="24"/>
          <w:szCs w:val="24"/>
        </w:rPr>
        <w:br/>
        <w:t xml:space="preserve">Törökországnak hamarosan egy dilemmával kell szembenéznie: mindenáron törekedik arra, hogy az unió új délkelet-európai tagállama legyen, vagy izoláltan fejlődve az Ottomán Birodalomhoz hasonló gazdasági nagyhatalommá válik a Közel-Keleten?</w:t>
      </w:r>
      <w:r>
        <w:rPr>
          <w:color w:val="000000"/>
          <w:sz w:val="24"/>
          <w:szCs w:val="24"/>
        </w:rPr>
        <w:br/>
        <w:t xml:space="preserve">Kutatásom alapját a különböző, főként angol nyelvű folyóiratok és szakirodalmak adták. A téma a későbbiekben tovább vizsgálható Törökország és az Európai Unió közötti kapcsolatrendszer, valamint a gazdasági növekedést veszélyeztető/hátráltató társadalmi ellentétek szemszögéből.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370104">
    <w:multiLevelType w:val="hybridMultilevel"/>
    <w:lvl w:ilvl="0" w:tplc="306902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370104">
    <w:abstractNumId w:val="243701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5846280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