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KÁNTOR MÓNIKA</w:t>
            </w:r>
          </w:p>
          <w:p w:rsidR="00C275A3" w:rsidRDefault="00A96AEC" w:rsidP="00C275A3">
            <w:pPr>
              <w:pStyle w:val="Hallgatokepzes"/>
            </w:pPr>
            <w:r>
              <w:t>környezettan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Dobos Anna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Vanyó József</w:t>
            </w:r>
          </w:p>
          <w:p w:rsidR="00DB4822" w:rsidRDefault="00DB4822" w:rsidP="00E11062">
            <w:pPr>
              <w:pStyle w:val="Konzulensek"/>
            </w:pPr>
            <w:r w:rsidRPr="00DB4822">
              <w:t>tanársegéd,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Termál- és karsztvizek radontartalma és azok gyakorlati jelentősége hevesi és borsodi mintaterületeken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Tudományos munkámat az Eszterházy Károly Főiskola Környezettudományi Tanszéken illetve az Eötvös Lóránd Tudományegyetem Atomfizika Tanszékén végzem. Radioaktív radon jelenlétét vizsgálom a Bükkalja és a Parád­Recski-medence területén termál- és karsztvizekben. Mivel ezeken a területeken több helyen ivóvízként fogyasztják a forrás- illetve kútvizeket, célom volt, hogy radonmérést végezzek a kiválasztott mintaterületeken és azok egészségügyi és geológiai adottságait is értékeljem. Önálló mintaterületeim a Bogácsi termálfürdő, a Demjéni termálfürdő, Noszvajon az Attila kút és a Szent Imre forrás, a felsőtárkányi Szikla-forrás, a parádi Csiklósd-kút, illetve a Szent István-kút, valamint Recsken a Csevice-kút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természetes háttérsugárzás mintegy 55%-áért a radon felelős. A környezetünkben lévő radon koncentrációk ismerete a lakosság sugárvédelme szempontjából fontos. A radioaktivitás jelen van a kozmikus sugárzásban, a talajban, a vízben és a levegőben. A természetben megtalálható 4 bomlási sorból 3-ban képződik radon. Kutatásomban a </w:t>
      </w:r>
      <w:r>
        <w:rPr>
          <w:color w:val="000000"/>
          <w:position w:val="4"/>
          <w:sz w:val="21"/>
          <w:szCs w:val="21"/>
          <w:vertAlign w:val="superscript"/>
        </w:rPr>
        <w:t xml:space="preserve">238</w:t>
      </w:r>
      <w:r>
        <w:rPr>
          <w:color w:val="000000"/>
          <w:sz w:val="24"/>
          <w:szCs w:val="24"/>
        </w:rPr>
        <w:t xml:space="preserve">U bomlási sorából származó </w:t>
      </w:r>
      <w:r>
        <w:rPr>
          <w:color w:val="000000"/>
          <w:position w:val="4"/>
          <w:sz w:val="21"/>
          <w:szCs w:val="21"/>
          <w:vertAlign w:val="superscript"/>
        </w:rPr>
        <w:t xml:space="preserve">222</w:t>
      </w:r>
      <w:r>
        <w:rPr>
          <w:color w:val="000000"/>
          <w:sz w:val="24"/>
          <w:szCs w:val="24"/>
        </w:rPr>
        <w:t xml:space="preserve">Rn-nal foglalkozom.</w:t>
      </w:r>
      <w:r>
        <w:rPr>
          <w:color w:val="000000"/>
          <w:sz w:val="24"/>
          <w:szCs w:val="24"/>
        </w:rPr>
        <w:br/>
        <w:t xml:space="preserve">Munkámban nagy hangsúlyt fektetek a területeim geológiai vizsgálatára és a vízmintáim pontos mérésére. A geológiai kutatás során térképeket készítettem SURFER 9.0 programmal és meghatároztam, valamint jellemeztem a területeimen előforduló kőzettípusokat, földtani formációkat. A témaválasztás után havi rendszerességgel terepi kiszállások és mintavételezések kezdődtek a 2011. november 3. - 2012. szeptember 26. közötti időszakban.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radontartalom mellett vizsgáltam a víz kémiai és fizikai paramétereit. Pontosabban a víz nitrát-, nitrit-, szulfát-, ammónium-tartalmát, az össz. keménységet és a pH értéket. Az utóbbi vizsgálatokat az EKF Környezettudományi Tanszékének Laboratóriumában végeztem el.</w:t>
      </w:r>
      <w:r>
        <w:rPr>
          <w:color w:val="000000"/>
          <w:sz w:val="24"/>
          <w:szCs w:val="24"/>
        </w:rPr>
        <w:br/>
        <w:t xml:space="preserve">Mintavételeim havonta történtek, amikor egy küvettába 10 ml vizet fecskendezek 10 ml Opti Flour oldatra. A kutatás speciális műszerigénye miatt a vízmintákat az ELTE Atomfizika Tanszékének Laboratóriumában tudtam lemérni, a mintavételt követő 4 napon belül, ugyanis ennyi a radon felezési ideje. Minél korábban sikerült lemérni annál hitelesebb eredményt kaptunk.</w:t>
      </w:r>
      <w:r>
        <w:rPr>
          <w:color w:val="000000"/>
          <w:sz w:val="24"/>
          <w:szCs w:val="24"/>
        </w:rPr>
        <w:br/>
        <w:t xml:space="preserve">A radon élettani hatását is bemutatom dolgozatomban. Főként az Egri Török Fürdő alapján vizsgálom, hogyan is használják ezt a nemesgázt gyógyászati célra. 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931294">
    <w:multiLevelType w:val="hybridMultilevel"/>
    <w:lvl w:ilvl="0" w:tplc="35648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931294">
    <w:abstractNumId w:val="709312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81259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