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VINCZE ILDIKÓ</w:t>
            </w:r>
          </w:p>
          <w:p w:rsidR="00C275A3" w:rsidRDefault="00A96AEC" w:rsidP="00C275A3">
            <w:pPr>
              <w:pStyle w:val="Hallgatokepzes"/>
            </w:pPr>
            <w:r>
              <w:t>Környezettudomány MSc</w:t>
            </w:r>
            <w:r>
              <w:br/>
            </w:r>
            <w:r w:rsidR="00E77B23">
              <w:t>MSc,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Magyari Enikő</w:t>
            </w:r>
          </w:p>
          <w:p w:rsidR="00DB4822" w:rsidRDefault="00DB4822" w:rsidP="00E11062">
            <w:pPr>
              <w:pStyle w:val="Konzulensek"/>
            </w:pPr>
            <w:r w:rsidRPr="00DB4822">
              <w:t>tudományos főmunkatárs,  MTA-MTM-ELTE Paleontológiai Kutatócsoport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Pálfy József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tanár, ELTE TTK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Demény Attila</w:t>
            </w:r>
          </w:p>
          <w:p w:rsidR="00DB4822" w:rsidRDefault="00DB4822" w:rsidP="00E11062">
            <w:pPr>
              <w:pStyle w:val="Konzulensek"/>
            </w:pPr>
            <w:r w:rsidRPr="00DB4822">
              <w:t>igazgató,  Magyar Tudományos Akadémia Csillagászati és Földtudományi Kutatóközpont, Földtani és Geokémiai Intézet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Későglaciális és holocén oxigénizotóp-alapú klímarekonstrukció hibahatár-becslése a tavi üledékek elemzése alapján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elmúlt közel 16000 év klímaváltozásainak rekonstrukciójára számos módszert ismerünk szárazföldi üledékeken. Ezek egyike a tavi üledékek kovamoszatvázaiban megőrződött oxigénizotóp-arány (δ</w:t>
      </w:r>
      <w:r>
        <w:rPr>
          <w:color w:val="000000"/>
          <w:position w:val="4"/>
          <w:sz w:val="21"/>
          <w:szCs w:val="21"/>
          <w:vertAlign w:val="superscript"/>
        </w:rPr>
        <w:t xml:space="preserve">18</w:t>
      </w:r>
      <w:r>
        <w:rPr>
          <w:color w:val="000000"/>
          <w:sz w:val="24"/>
          <w:szCs w:val="24"/>
        </w:rPr>
        <w:t xml:space="preserve">O</w:t>
      </w:r>
      <w:r>
        <w:rPr>
          <w:color w:val="000000"/>
          <w:position w:val="-4"/>
          <w:sz w:val="21"/>
          <w:szCs w:val="21"/>
          <w:vertAlign w:val="subscript"/>
        </w:rPr>
        <w:t xml:space="preserve">DIAT</w:t>
      </w:r>
      <w:r>
        <w:rPr>
          <w:color w:val="000000"/>
          <w:sz w:val="24"/>
          <w:szCs w:val="24"/>
        </w:rPr>
        <w:t xml:space="preserve">) vizsgálata, mely tükrözi a kovamoszatok élete során az őket körülvevő víz oxigénizotóp-arányát. Ezen elemzések megbízhatósága erősen függ a kiindulási minták tisztaságától. Elsősorban a szervetlen szilikát összetevőket nehéz eltávolítani a szerves anyagban szegény üledékmintákból, melyek oxigénizotóp-aránya negatív irányba tolódik el, így a rekonstruált léghőmérséklet a valósnál alacsonyabb lesz. Vizsgálataink a Retyezát-hegység Brazi-tavának 13600 évre visszanyúló biogén kova extraktumaira irányultak. Feladatom a biogén kova mellett előforduló szennyezők kvantifikálása volt, és az eredmények birtokában az δ</w:t>
      </w:r>
      <w:r>
        <w:rPr>
          <w:color w:val="000000"/>
          <w:position w:val="4"/>
          <w:sz w:val="21"/>
          <w:szCs w:val="21"/>
          <w:vertAlign w:val="superscript"/>
        </w:rPr>
        <w:t xml:space="preserve">18</w:t>
      </w:r>
      <w:r>
        <w:rPr>
          <w:color w:val="000000"/>
          <w:sz w:val="24"/>
          <w:szCs w:val="24"/>
        </w:rPr>
        <w:t xml:space="preserve">O</w:t>
      </w:r>
      <w:r>
        <w:rPr>
          <w:color w:val="000000"/>
          <w:position w:val="-4"/>
          <w:sz w:val="21"/>
          <w:szCs w:val="21"/>
          <w:vertAlign w:val="subscript"/>
        </w:rPr>
        <w:t xml:space="preserve">DIAT</w:t>
      </w:r>
      <w:r>
        <w:rPr>
          <w:color w:val="000000"/>
          <w:sz w:val="24"/>
          <w:szCs w:val="24"/>
        </w:rPr>
        <w:t xml:space="preserve"> adatsor interpretációjának pontosítása.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méréshez felhasznált diatómamintákban fénymikroszkóp segítségével kiszámoltam a különböző típusú diatómavázak és szennyező elemek arányát. A szerves szennyezők ritkán, alacsony százalékban fordultak elő a mintákban (6% alatt). Az ásványi szemcsék szintén alacsony számban fordultak elő a minták többségében, de a későglaciális és koraholocén mintákban (13600 – 11680 évek) 12-26 % közti arányokat kaptunk, megállapítottuk, hogy ebben az intervallumban a szervetlen szennyezők befolyásolták a mért δ</w:t>
      </w:r>
      <w:r>
        <w:rPr>
          <w:color w:val="000000"/>
          <w:position w:val="4"/>
          <w:sz w:val="21"/>
          <w:szCs w:val="21"/>
          <w:vertAlign w:val="superscript"/>
        </w:rPr>
        <w:t xml:space="preserve">18</w:t>
      </w:r>
      <w:r>
        <w:rPr>
          <w:color w:val="000000"/>
          <w:sz w:val="24"/>
          <w:szCs w:val="24"/>
        </w:rPr>
        <w:t xml:space="preserve">O</w:t>
      </w:r>
      <w:r>
        <w:rPr>
          <w:color w:val="000000"/>
          <w:position w:val="-4"/>
          <w:sz w:val="21"/>
          <w:szCs w:val="21"/>
          <w:vertAlign w:val="subscript"/>
        </w:rPr>
        <w:t xml:space="preserve">DIAT</w:t>
      </w:r>
      <w:r>
        <w:rPr>
          <w:color w:val="000000"/>
          <w:sz w:val="24"/>
          <w:szCs w:val="24"/>
        </w:rPr>
        <w:t xml:space="preserve"> értékeket. Ezek alapján a későglaciális időszakban korrigáltuk a δ</w:t>
      </w:r>
      <w:r>
        <w:rPr>
          <w:color w:val="000000"/>
          <w:position w:val="4"/>
          <w:sz w:val="21"/>
          <w:szCs w:val="21"/>
          <w:vertAlign w:val="superscript"/>
        </w:rPr>
        <w:t xml:space="preserve">18</w:t>
      </w:r>
      <w:r>
        <w:rPr>
          <w:color w:val="000000"/>
          <w:sz w:val="24"/>
          <w:szCs w:val="24"/>
        </w:rPr>
        <w:t xml:space="preserve">O</w:t>
      </w:r>
      <w:r>
        <w:rPr>
          <w:color w:val="000000"/>
          <w:position w:val="-4"/>
          <w:sz w:val="21"/>
          <w:szCs w:val="21"/>
          <w:vertAlign w:val="subscript"/>
        </w:rPr>
        <w:t xml:space="preserve">DIAT</w:t>
      </w:r>
      <w:r>
        <w:rPr>
          <w:color w:val="000000"/>
          <w:sz w:val="24"/>
          <w:szCs w:val="24"/>
        </w:rPr>
        <w:t xml:space="preserve"> adatsort. A holocén mintákban tapasztalt nagy amplitúdójú δ</w:t>
      </w:r>
      <w:r>
        <w:rPr>
          <w:color w:val="000000"/>
          <w:position w:val="4"/>
          <w:sz w:val="21"/>
          <w:szCs w:val="21"/>
          <w:vertAlign w:val="superscript"/>
        </w:rPr>
        <w:t xml:space="preserve">18</w:t>
      </w:r>
      <w:r>
        <w:rPr>
          <w:color w:val="000000"/>
          <w:sz w:val="24"/>
          <w:szCs w:val="24"/>
        </w:rPr>
        <w:t xml:space="preserve">O</w:t>
      </w:r>
      <w:r>
        <w:rPr>
          <w:color w:val="000000"/>
          <w:position w:val="-4"/>
          <w:sz w:val="21"/>
          <w:szCs w:val="21"/>
          <w:vertAlign w:val="subscript"/>
        </w:rPr>
        <w:t xml:space="preserve">DIAT</w:t>
      </w:r>
      <w:r>
        <w:rPr>
          <w:color w:val="000000"/>
          <w:sz w:val="24"/>
          <w:szCs w:val="24"/>
        </w:rPr>
        <w:t xml:space="preserve"> fluktuáció a korrelációs vizsgálataink alapján nem hozható összefüggésbe a szennyezés mértékének esetleges változásával, sem a diatóma életformák eloszlás változásával, tehát egyértelműen klimatikus szignálként értelmezhető, nagy valószínűséggel a téli/kora tavaszi csapadék mennyiségének változásával vagy ezen időszakok léghőmérsékletének változásaival hozható összefüggésbe.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Brazi-tó korrigált δ18ODIAT görbéje összehasonlítva a COMNISPA (Spannagel barlang) és a Leány-barlang (Magyarország) cseppkövének δ</w:t>
      </w:r>
      <w:r>
        <w:rPr>
          <w:color w:val="000000"/>
          <w:position w:val="4"/>
          <w:sz w:val="21"/>
          <w:szCs w:val="21"/>
          <w:vertAlign w:val="superscript"/>
        </w:rPr>
        <w:t xml:space="preserve">18</w:t>
      </w:r>
      <w:r>
        <w:rPr>
          <w:color w:val="000000"/>
          <w:sz w:val="24"/>
          <w:szCs w:val="24"/>
        </w:rPr>
        <w:t xml:space="preserve">O görbéiével azt tapasztaltuk, hogy az adatsorok negatív (COMNISPA) és pozitív (Leány) korrelációban állnak egymással. Ez arra utal, hogy a δ18ODIAT görbe holocén fluktuációi az észak-atlanti oszcilláció (NAO) kilengéseivel párhuzamosíthatóak. Több olyan időszak elkülöníthető, amikor a NAO+ események dominálnak – ekkor Déli-Kárpátok telei enyhék, viszont szárazak voltak – míg a NAO– események dominálta intervallumokban a téli/kora tavaszi csapadék mennyiség nőtt meg.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2529446">
    <w:multiLevelType w:val="hybridMultilevel"/>
    <w:lvl w:ilvl="0" w:tplc="80957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2529446">
    <w:abstractNumId w:val="925294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94099934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