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ZSEBEHÁZI GABRIELLA</w:t>
            </w:r>
          </w:p>
          <w:p w:rsidR="00C275A3" w:rsidRDefault="00A96AEC" w:rsidP="00C275A3">
            <w:pPr>
              <w:pStyle w:val="Hallgatokepzes"/>
            </w:pPr>
            <w:r>
              <w:t>Meteorológus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Szépszó Gabriella</w:t>
            </w:r>
          </w:p>
          <w:p w:rsidR="00DB4822" w:rsidRDefault="00DB4822" w:rsidP="00E11062">
            <w:pPr>
              <w:pStyle w:val="Konzulensek"/>
            </w:pPr>
            <w:r w:rsidRPr="00DB4822">
              <w:t>főtanácsos,  Országos Meteorológiai Szolgálat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Hazai és ENSEMBLES-beli regionális éghajlati modellek eredményeinek statisztikai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jövőben várható éghajlatváltozás leírására ma a legmegfelelőbb módszert a dinamikai alapú éghajlati modellek biztosítják. Az Országos Meteorológiai Szolgálatnál az elmúlt években két adaptált regionális klímamodellel, az ALADIN-Climate és a REMO modellekkel készítettek 10 és 25 km-es felbontású szimulációkat a Kárpát-medencére. A 2004-2009 között zajló ENSEMBLES projektben ezen modellek más verzióját, különböző rácsfelbontással és tartományon szintén futtatták. Korábbi tanulmányokból ismeretes, hogy a Kárpát-medence térségében várható éghajlatváltozást a klímamodellek nagy bizonytalansággal jellemzik. A modell szimulációk együttes vizsgálatával képet kaphatunk a bizonytalanságok részleteiről, a dolgozatban az ALADIN és a REMO modellek rendelkezésre álló eredményeit elemzem.</w:t>
      </w:r>
      <w:r>
        <w:rPr>
          <w:color w:val="000000"/>
          <w:sz w:val="24"/>
          <w:szCs w:val="24"/>
        </w:rPr>
        <w:br/>
        <w:t xml:space="preserve">Elsőként elvégeztem a modelleredmények validációját, ami alapján elmondható, hogy a REMO eredményei pontosabban adják vissza a hőmérséklet és a csapadék megfigyelt havi átlagértékeit, s az ALADIN modellcsalád tagjai közül a hazai 25 km-es felbontású verzió viszonylag jól írja le a múltbeli hőmérsékleti viszonyokat, ellenben finomabb rácsfelbontást alkalmazva mindkét változó esetében a modelleredményekben jelentős hibák lépnek fel.</w:t>
      </w:r>
      <w:r>
        <w:rPr>
          <w:color w:val="000000"/>
          <w:sz w:val="24"/>
          <w:szCs w:val="24"/>
        </w:rPr>
        <w:br/>
        <w:t xml:space="preserve">A jövőre várható változásokat a 2021-2050 és 2071-2100 időszakra vizsgáltam. Az átlagos hőmérséklet- és csapadékváltozásra a következő megállapítások tehetők: (i) a modellek egyértelműen a hőmérséklet növekedését jelzik, melynek éves mértéke a közeljövőre 1-2 °C, az évszázad végére 3-4 °C. (ii) Hazánk éves csapadékeloszlásában átrendeződés figyelhető meg a XXI. században: a közeljövőben nyáron nagy valószínűséggel szárazodásra számíthatunk, mely az évszázad végére egyértelműen tovább fokozódik. A téli évszakban azonban a két modellcsalád eltérő előjelű változást valószínűsít mindkét időszakra.</w:t>
      </w:r>
      <w:r>
        <w:rPr>
          <w:color w:val="000000"/>
          <w:sz w:val="24"/>
          <w:szCs w:val="24"/>
        </w:rPr>
        <w:br/>
        <w:t xml:space="preserve">A dolgozat döntő részét a szélsőségek és a különböző éghajlati indexek jövőbeli gyakoriságváltozásának vizsgálata alkotja. Ehhez hőmérsékleti indexeket származtattam a modellek napi minimum-, maximum- és átlaghőmérsékletei alapján. Az eredményekből azt a következtetést vonhatjuk le, hogy a jövőben a meleg és az extrém meleg hőmérsékletek gyakoribb előfordulására, míg a hideg és extrém hideg napok számának csökkenésére számíthatunk. Hazánk felett elsősorban a déli-délkeleti tájakon növekszik meg legnagyobb mértékben a meleg napok száma, míg a hideg indexek esetében az északkeleti tájakon várható a legerőteljesebb csökkenés.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662366">
    <w:multiLevelType w:val="hybridMultilevel"/>
    <w:lvl w:ilvl="0" w:tplc="251644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662366">
    <w:abstractNumId w:val="786623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2592899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