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LÁJER MÁRTON</w:t>
            </w:r>
          </w:p>
          <w:p w:rsidR="00C275A3" w:rsidRDefault="00A96AEC" w:rsidP="00C275A3">
            <w:pPr>
              <w:pStyle w:val="Hallgatokepzes"/>
            </w:pPr>
            <w:r>
              <w:t>fizika BSc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Cserti József</w:t>
            </w:r>
          </w:p>
          <w:p w:rsidR="00DB4822" w:rsidRDefault="00DB4822" w:rsidP="00E11062">
            <w:pPr>
              <w:pStyle w:val="Konzulensek"/>
            </w:pPr>
            <w:r w:rsidRPr="00DB4822">
              <w:t>docens,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Pergerné Klupp Gyöngyi</w:t>
            </w:r>
          </w:p>
          <w:p w:rsidR="00DB4822" w:rsidRDefault="00DB4822" w:rsidP="00E11062">
            <w:pPr>
              <w:pStyle w:val="Konzulensek"/>
            </w:pPr>
            <w:r w:rsidRPr="00DB4822">
              <w:t>tud. munkatárs,  Magyar Tudományos Akadémia
Wigner Fizikai Kutatóközpont
Szilárdtest-fizikai és Optikai Intézet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Kamarás Katalin</w:t>
            </w:r>
          </w:p>
          <w:p w:rsidR="00DB4822" w:rsidRDefault="00DB4822" w:rsidP="00E11062">
            <w:pPr>
              <w:pStyle w:val="Konzulensek"/>
            </w:pPr>
            <w:r w:rsidRPr="00DB4822">
              <w:t>kutatóprofesszor,  Magyar Tudományos Akadémia
Wigner Fizikai Kutatóközpont
Szilárdtest-fizikai és Optikai Intézet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Vékonyrétegek reflexiós spektrumának elméleti és kísérleti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Vékonyrétegek, illetve a grafén optikai transzmisszióját, illetve reflexióját tanulmányoztuk mind elméletileg, mind kísérletileg. Az elméleti munkánkban a Maxwell-egyenletek alapján továbbfejlesztettük a transzfermátrix-módszert, ami alkalmas a vékonyréteg-rendszerek és a mindössze egy, vagy néhány atomsíkból álló grafén transzmissziójának, illetve reflexiójának számítására is. Módszerünkkel a paraméterek széles skálája mellett határozhatók meg ezek a mennyiségek. A paraméterek közé tartozik a beesés szöge, a beeső fény hullámhossza, a közegek (komplex) törésmutatója, valamint a rétegek tetszőleges összeállítása. A grafénre vonatkozó eredményeink jobban illeszkednek az irodalomból ismert mérési eredményekre, mint azok, amelyeket korábbi elméleti modellekből kaptak.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Kísérleti téren főleg a SiO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-Si vékonyréteg-rendszereket vizsgáltuk, merőleges megvilágítással. A reflexiós spektrumot a közép-, a közeli infravörös, valamint a látható tartományban mértük. A SiO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 bevonaton helyenként néhány atomsíkból álló grafén mintákat Raman-spektroszkópiával sikerült azonosítanunk. A SiO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 vékonyrétegre vonatkozó kísérleti és elméleti eredmények jó egyezést mutatnak. A merőleges beesésre vonatkozó eredmények pontosságának tudatában kiterjesztettük a szimulációt a kísérletileg nem vizsgált tartományokra (pl. szögben történő megvilágítás), illetve más vékonyréteg-rendszerekre is. A kidolgozott eljárás alapján a jövőben a grafén reflexiós spektrumát kísérletileg is tanulmányozni kívánjuk.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420391">
    <w:multiLevelType w:val="hybridMultilevel"/>
    <w:lvl w:ilvl="0" w:tplc="39667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420391">
    <w:abstractNumId w:val="634203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741211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