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GRÓSZ DÁNIEL</w:t>
            </w:r>
          </w:p>
          <w:p w:rsidR="00C275A3" w:rsidRDefault="00A96AEC" w:rsidP="00C275A3">
            <w:pPr>
              <w:pStyle w:val="Hallgatokepzes"/>
            </w:pPr>
            <w:r>
              <w:t>Matematika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Katona Gyula</w:t>
            </w:r>
          </w:p>
          <w:p w:rsidR="00DB4822" w:rsidRDefault="00DB4822" w:rsidP="00E11062">
            <w:pPr>
              <w:pStyle w:val="Konzulensek"/>
            </w:pPr>
            <w:r w:rsidRPr="00DB4822">
              <w:t>kutató professzor,  Rényi Alfréd Matematikai Kutatóintézet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Becslések halmazrendszerek mélyárnyékának a méretére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árnyéktétel (Kruskal-Katona-tétel) arra ad választ, hogy egy adott számú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22428262" name="name150edf6061c23f" descr="imgtmp_23101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1.gif"/>
                    <pic:cNvPicPr/>
                  </pic:nvPicPr>
                  <pic:blipFill>
                    <a:blip r:embed="rId150edf6061c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elemű halmazból álló halmazrendszerhez legalább hány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88000" cy="108000"/>
            <wp:docPr id="5191142" name="name150edf6061cb5f" descr="imgtmp_23101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2.gif"/>
                    <pic:cNvPicPr/>
                  </pic:nvPicPr>
                  <pic:blipFill>
                    <a:blip r:embed="rId150edf6061cb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elemű halmaz van, amely részhalmaza valamelyik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75960956" name="name150edf6061ce14" descr="imgtmp_23101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3.gif"/>
                    <pic:cNvPicPr/>
                  </pic:nvPicPr>
                  <pic:blipFill>
                    <a:blip r:embed="rId150edf6061cd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elemű halmaznak (ezek alkotják a halmazrendszer árnyékát). Nevezzük egy halmazrendszer mélyárnyékának az árnyékban szereplő halmazok közül azokat, melyeket egynél több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77550643" name="name150edf6061d0c9" descr="imgtmp_23101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4.gif"/>
                    <pic:cNvPicPr/>
                  </pic:nvPicPr>
                  <pic:blipFill>
                    <a:blip r:embed="rId150edf6061d08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elemű halmaz is tartalmaz részhalmazként. Ebben a dolgozatban alsó és felső becsléseket adunk a halmazrendszer maximális méretére a mélyárnyéka méretének a függvényében, ha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72631889" name="name150edf6061d37b" descr="imgtmp_23101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5.gif"/>
                    <pic:cNvPicPr/>
                  </pic:nvPicPr>
                  <pic:blipFill>
                    <a:blip r:embed="rId150edf6061d33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elemű halmazok egy adott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21311382" name="name150edf6061d621" descr="imgtmp_23101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6.gif"/>
                    <pic:cNvPicPr/>
                  </pic:nvPicPr>
                  <pic:blipFill>
                    <a:blip r:embed="rId150edf6061d5e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br/>
        <w:t xml:space="preserve">elemszámú halmaz elemeiből állnak. (Ez természetesen ekvivalens probléma az adott méretű halmazrendszer mélyárnyékának a minimális méretével.)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Mutatunk egy egyszerű konstrukciót nagy méretű halmazrendszerre és a hozzá tartozó mélyárnyékra, ha adott a mélyárnyék mérete, és (a konstrukció elvét felhasználva) egy felső becslést a halmazrendszer méretére. A balra tolások módszerét használva megmutatjuk, hogy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08000"/>
            <wp:docPr id="34529453" name="name150edf6061da1b" descr="imgtmp_23101_hu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101_hu_7.gif"/>
                    <pic:cNvPicPr/>
                  </pic:nvPicPr>
                  <pic:blipFill>
                    <a:blip r:embed="rId150edf6061d9d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esetén, ha egy egyszerű feltételt teszünk a mélyárnyék szerkezetére, az előbbi konstrukció optimális.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Könnyen látható, hogy ha azt vizsgáljuk, hogy legfeljebb mekkora lehet egy halmazrendszer, amelynek a mélyárnyéka üres, akkor a kérdés ekvivalens a 4 minimális távolságú konstans súlyú kódok maximális méretével. A konstans súlyú kódokra vonatkozó Johnson-becslés általánosításával adunk egy jobb felső becslést a kis mélyárnyékkal rendelkező halmazrendszerek maximális méretére.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925703">
    <w:multiLevelType w:val="hybridMultilevel"/>
    <w:lvl w:ilvl="0" w:tplc="93647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925703">
    <w:abstractNumId w:val="959257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06540784" Type="http://schemas.openxmlformats.org/officeDocument/2006/relationships/numbering" Target="numbering.xml"/><Relationship Id="rId150edf6061c201" Type="http://schemas.openxmlformats.org/officeDocument/2006/relationships/image" Target="media/imgrId150edf6061c201.gif"/><Relationship Id="rId150edf6061cb23" Type="http://schemas.openxmlformats.org/officeDocument/2006/relationships/image" Target="media/imgrId150edf6061cb23.gif"/><Relationship Id="rId150edf6061cdd6" Type="http://schemas.openxmlformats.org/officeDocument/2006/relationships/image" Target="media/imgrId150edf6061cdd6.gif"/><Relationship Id="rId150edf6061d08d" Type="http://schemas.openxmlformats.org/officeDocument/2006/relationships/image" Target="media/imgrId150edf6061d08d.gif"/><Relationship Id="rId150edf6061d33f" Type="http://schemas.openxmlformats.org/officeDocument/2006/relationships/image" Target="media/imgrId150edf6061d33f.gif"/><Relationship Id="rId150edf6061d5e5" Type="http://schemas.openxmlformats.org/officeDocument/2006/relationships/image" Target="media/imgrId150edf6061d5e5.gif"/><Relationship Id="rId150edf6061d9de" Type="http://schemas.openxmlformats.org/officeDocument/2006/relationships/image" Target="media/imgrId150edf6061d9de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