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Hallgatoktable"/>
        <w:tblW w:w="9828" w:type="dxa"/>
        <w:tblLook w:val="01E0"/>
      </w:tblPr>
      <w:tblGrid>
        <w:gridCol w:w="4914"/>
        <w:gridCol w:w="4914"/>
      </w:tblGrid>
      <w:tr w:rsidR="00C265CE" w:rsidRPr="009E5FF1" w:rsidTr="006576D0">
        <w:trPr>
          <w:trHeight w:val="1521"/>
        </w:trPr>
        <w:tc>
          <w:tcPr>
            <w:tcW w:w="4914" w:type="dxa"/>
          </w:tcPr>
          <w:p w:rsidR="00C265CE" w:rsidRPr="009E5FF1" w:rsidRDefault="00E501D0" w:rsidP="004D7940">
            <w:pPr>
              <w:pStyle w:val="Hallgatonev"/>
              <w:rPr>
                <w:caps/>
              </w:rPr>
            </w:pPr>
            <w:bookmarkStart w:id="0" w:name="nev"/>
            <w:r>
              <w:rPr>
                <w:caps/>
              </w:rPr>
              <w:t>KIS-TÓTH ÁGNES</w:t>
            </w:r>
          </w:p>
          <w:p w:rsidR="00C275A3" w:rsidRDefault="00A96AEC" w:rsidP="00C275A3">
            <w:pPr>
              <w:pStyle w:val="Hallgatokepzes"/>
            </w:pPr>
            <w:r>
              <w:t>Fizika</w:t>
            </w:r>
            <w:r>
              <w:br/>
            </w:r>
            <w:r w:rsidR="00E77B23">
              <w:t>BSc, 3. félév</w:t>
            </w:r>
          </w:p>
          <w:p w:rsidR="00C265CE" w:rsidRPr="009E5FF1" w:rsidRDefault="00E77B23" w:rsidP="00C275A3">
            <w:pPr>
              <w:pStyle w:val="Hallgatokepzes"/>
              <w:rPr>
                <w:b/>
                <w:caps/>
              </w:rPr>
            </w:pPr>
            <w:r>
              <w:t>Eötvös Loránd Tudományegyetem</w:t>
            </w:r>
            <w:r w:rsidR="00C275A3">
              <w:br/>
            </w:r>
            <w:r w:rsidR="00DB4822">
              <w:t>Természettudományi Kar</w:t>
            </w:r>
          </w:p>
        </w:tc>
        <w:tc>
          <w:tcPr>
            <w:tcW w:w="4914" w:type="dxa"/>
          </w:tcPr>
          <w:p w:rsidR="00DB4822" w:rsidRPr="00DB4822" w:rsidRDefault="00DB4822" w:rsidP="004D7940">
            <w:pPr>
              <w:pStyle w:val="Hallgatonev"/>
              <w:rPr>
                <w:caps/>
              </w:rPr>
            </w:pPr>
            <w:r w:rsidRPr="00DB4822">
              <w:rPr>
                <w:caps/>
              </w:rPr>
              <w:t/>
            </w:r>
          </w:p>
          <w:p w:rsidR="00DB4822" w:rsidRDefault="00C275A3" w:rsidP="004D7940">
            <w:pPr>
              <w:pStyle w:val="Hallgatokepzes"/>
            </w:pPr>
            <w:r>
              <w:t/>
            </w:r>
            <w:r w:rsidR="00A96AEC">
              <w:br/>
              <w:t/>
            </w:r>
          </w:p>
          <w:p w:rsidR="00DB4822" w:rsidRDefault="00DB4822" w:rsidP="004D7940">
            <w:pPr>
              <w:pStyle w:val="Hallgatointezmeny-kar"/>
            </w:pPr>
            <w:r>
              <w:t/>
            </w:r>
          </w:p>
          <w:p w:rsidR="00C265CE" w:rsidRPr="009E5FF1" w:rsidRDefault="00DB4822" w:rsidP="004D7940">
            <w:pPr>
              <w:pStyle w:val="Hallgatointezmeny-kar"/>
              <w:rPr>
                <w:b/>
                <w:caps/>
              </w:rPr>
            </w:pPr>
            <w:r>
              <w:t/>
            </w:r>
          </w:p>
        </w:tc>
      </w:tr>
    </w:tbl>
    <w:bookmarkEnd w:id="0"/>
    <w:p w:rsidR="00E77B23" w:rsidRDefault="00600471" w:rsidP="004D7940">
      <w:pPr>
        <w:pStyle w:val="Konzulensek"/>
      </w:pPr>
      <w:r>
        <w:t>Témavezető:</w:t>
      </w:r>
    </w:p>
    <w:tbl>
      <w:tblPr>
        <w:tblStyle w:val="Konzulensektable"/>
        <w:tblW w:w="0" w:type="auto"/>
        <w:tblLook w:val="04A0"/>
      </w:tblPr>
      <w:tblGrid>
        <w:gridCol w:w="9854"/>
      </w:tblGrid>
      <w:tr w:rsidR="00DB4822" w:rsidTr="00DB4822">
        <w:tc>
          <w:tcPr>
            <w:tcW w:w="9854" w:type="dxa"/>
          </w:tcPr>
          <w:p w:rsidR="00DB4822" w:rsidRPr="00DB4822" w:rsidRDefault="00DB4822" w:rsidP="004D7940">
            <w:pPr>
              <w:pStyle w:val="Konzulensek"/>
            </w:pPr>
            <w:r w:rsidRPr="00DB4822">
              <w:t>Révész Ádám</w:t>
            </w:r>
          </w:p>
          <w:p w:rsidR="00DB4822" w:rsidRDefault="00DB4822" w:rsidP="00E11062">
            <w:pPr>
              <w:pStyle w:val="Konzulensek"/>
            </w:pPr>
            <w:r w:rsidRPr="00DB4822">
              <w:t>Docens, ELTE TTK</w:t>
            </w:r>
          </w:p>
        </w:tc>
      </w:tr>
    </w:tbl>
    <w:p w:rsidR="00AD2602" w:rsidRDefault="00AD2602" w:rsidP="00AD2602">
      <w:pPr>
        <w:jc w:val="both"/>
      </w:pPr>
    </w:p>
    <w:p w:rsidR="00AD2602" w:rsidRDefault="00AD2602" w:rsidP="00561D6C">
      <w:pPr>
        <w:pBdr>
          <w:top w:val="single" w:sz="4" w:space="1" w:color="auto"/>
        </w:pBdr>
        <w:ind w:left="1620" w:right="1718"/>
        <w:jc w:val="both"/>
      </w:pPr>
    </w:p>
    <w:p w:rsidR="00D71DF5" w:rsidRPr="00BC0599" w:rsidRDefault="004D7940" w:rsidP="00BC0599">
      <w:pPr>
        <w:pStyle w:val="Cim1"/>
      </w:pPr>
      <w:r w:rsidRPr="00BC0599">
        <w:t/>
      </w:r>
      <w:r>
        <w:rPr>
          <w:color w:val="000000"/>
          <w:sz w:val="24"/>
          <w:szCs w:val="24"/>
        </w:rPr>
        <w:t xml:space="preserve">Deformáció hatása a hidrogéntárolás tulajdonságaira Mg-alapú amorf ötvözetben</w:t>
      </w:r>
      <w:r>
        <w:t xml:space="preserve"/>
      </w:r>
    </w:p>
    <w:p w:rsidR="00D71DF5" w:rsidRDefault="00D71DF5" w:rsidP="00AD2602">
      <w:pPr>
        <w:jc w:val="both"/>
      </w:pP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A környezetünk és jövőnk érdekében egyre sürgetőbb az igény az energiaháztartásunk megreformálására. A fejlődő társadalmak energiaszükséglete napról napra egyre nagyobb mértékben növekszik, miközben az energiaháztartásunk alapját képező úgynevezett nem megújuló energiaforrásaink készletei máris fogyatkozóban vannak, emellett nagymértékben károsítják a környezetünket.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Fontos kérdés a szállítóeszközeink energiaellátása, ahol a fosszílis tüzelőanyagok helyett kínál kiváló alternatívát a hidrogén. A hidrogén egy kiváló energiahordozó, 1 kg körülbelül annyi energiát biztosít, mint 4,5 l benzin, felhasználása során akár 40-65%-os hatékonyság is elérhető. De a legfontosabb hogy felhasználása környezetbarát, elégetésekor káros égéstermék nem keletkezik. Elterjedésének egyelőre mégis gátat vetnek az előállításának és tárolásának nehézségei.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Jelenleg az egyik legígéretesebb mód a gazdaságos tárolásra a hidrogén egy alkalmas szilárd anyagban történő megkötése. A magnézium és ötvözetei, a nagy H-szorpciós kapacitásuknak köszönhetően, potenciális szilárdfázisú hidrogéntároló rendszereknek számítanak. Ugyanakkor a magas H-leadási/felvételi hőmérséklet (300 </w:t>
      </w:r>
      <w:r>
        <w:rPr>
          <w:color w:val="000000"/>
          <w:position w:val="4"/>
          <w:sz w:val="21"/>
          <w:szCs w:val="21"/>
          <w:vertAlign w:val="superscript"/>
        </w:rPr>
        <w:t xml:space="preserve">o</w:t>
      </w:r>
      <w:r>
        <w:rPr>
          <w:color w:val="000000"/>
          <w:sz w:val="24"/>
          <w:szCs w:val="24"/>
        </w:rPr>
        <w:t xml:space="preserve">C) és a lassú kinetika miatt széleskörű felhasználásra nem alkalmasak. Ezen tulajdonságok jelentősen javíthatóak a mikroszerkezet alakításával, nanokristályosítással, amorfizálással, illetve nagy képlékeny deformáción alapuló technikákkal.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Dolgozatomban a nagynyomású csavarás hatásait mutatom be gyorshűtött amorf Mg-Ni-Cu-Y ötvözet szerkezetére és hidrogéntárolási tulajdonságaira. A korong alakú mintákat két üllő között nagy nyomás alatt megcsavartuk. Ennek eredményeként az anyagban extrém mértékű deformáció jött létre, aminek hatására kristályos kiválások keletkeztek a kezdetben teljesen amorf mátrixban. </w:t>
      </w:r>
    </w:p>
    <w:p>
      <w:pPr>
        <w:pBdr/>
        <w:spacing w:before="240" w:after="240" w:line="240" w:lineRule="auto"/>
        <w:ind w:left="0" w:right="0"/>
        <w:jc w:val="left"/>
      </w:pPr>
      <w:r>
        <w:rPr>
          <w:color w:val="000000"/>
          <w:sz w:val="24"/>
          <w:szCs w:val="24"/>
        </w:rPr>
        <w:t xml:space="preserve">Megállapítottuk, hogy teljesen amorf állapotban a hidrogén-adszorpció jóval alacsonyabb hőmérsékleten (~100 </w:t>
      </w:r>
      <w:r>
        <w:rPr>
          <w:color w:val="000000"/>
          <w:position w:val="4"/>
          <w:sz w:val="21"/>
          <w:szCs w:val="21"/>
          <w:vertAlign w:val="superscript"/>
        </w:rPr>
        <w:t xml:space="preserve">o</w:t>
      </w:r>
      <w:r>
        <w:rPr>
          <w:color w:val="000000"/>
          <w:sz w:val="24"/>
          <w:szCs w:val="24"/>
        </w:rPr>
        <w:t xml:space="preserve">C) történik, mint kristályos fázisban. Az alacsony adszorpciós hőmérséklet megtartása mellett, a hidrogéntároló kapacitás jelentősen növelhető a nagynyomású csavarás segítségével, a többlet hidrogén megkötése a deformáció hatására létrejövő Mg</w:t>
      </w:r>
      <w:r>
        <w:rPr>
          <w:color w:val="000000"/>
          <w:position w:val="-4"/>
          <w:sz w:val="21"/>
          <w:szCs w:val="21"/>
          <w:vertAlign w:val="subscript"/>
        </w:rPr>
        <w:t xml:space="preserve">2</w:t>
      </w:r>
      <w:r>
        <w:rPr>
          <w:color w:val="000000"/>
          <w:sz w:val="24"/>
          <w:szCs w:val="24"/>
        </w:rPr>
        <w:t xml:space="preserve">Ni kristályos szemcséknek köszönhető. Az adszorbció hőmérsékletének csökkenése, és a kapacitás növelése a jövőbeli alkalmazások felé nyit új utat.</w:t>
      </w:r>
    </w:p>
    <w:sectPr w:rsidR="00784935" w:rsidSect="003713EA">
      <w:headerReference w:type="default" r:id="rId6"/>
      <w:footerReference w:type="even" r:id="rId7"/>
      <w:footerReference w:type="default" r:id="rId8"/>
      <w:pgSz w:w="11906" w:h="16838"/>
      <w:pgMar w:top="1134" w:right="1134" w:bottom="1134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9C2" w:rsidRDefault="005819C2">
      <w:r>
        <w:separator/>
      </w:r>
    </w:p>
  </w:endnote>
  <w:endnote w:type="continuationSeparator" w:id="0">
    <w:p w:rsidR="005819C2" w:rsidRDefault="00581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513B96" w:rsidP="003713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E0EA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E0EAE" w:rsidRDefault="00CE0EA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5B5357">
    <w:pPr>
      <w:pStyle w:val="Footer"/>
      <w:pBdr>
        <w:top w:val="single" w:sz="4" w:space="1" w:color="auto"/>
      </w:pBdr>
      <w:tabs>
        <w:tab w:val="clear" w:pos="4536"/>
        <w:tab w:val="clear" w:pos="9072"/>
        <w:tab w:val="left" w:pos="5895"/>
      </w:tabs>
      <w:ind w:left="1620" w:right="171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9C2" w:rsidRDefault="005819C2">
      <w:r>
        <w:separator/>
      </w:r>
    </w:p>
  </w:footnote>
  <w:footnote w:type="continuationSeparator" w:id="0">
    <w:p w:rsidR="005819C2" w:rsidRDefault="005819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EAE" w:rsidRDefault="00CE0EAE" w:rsidP="003713EA">
    <w:pPr>
      <w:pStyle w:val="Header"/>
      <w:pBdr>
        <w:bottom w:val="single" w:sz="4" w:space="1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2208596">
    <w:multiLevelType w:val="hybridMultilevel"/>
    <w:lvl w:ilvl="0" w:tplc="7944023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2208596">
    <w:abstractNumId w:val="3220859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FD0"/>
    <w:rsid w:val="000C08A6"/>
    <w:rsid w:val="00130581"/>
    <w:rsid w:val="00161DAE"/>
    <w:rsid w:val="001A3460"/>
    <w:rsid w:val="001D0EFC"/>
    <w:rsid w:val="001F7C77"/>
    <w:rsid w:val="00230D74"/>
    <w:rsid w:val="00296682"/>
    <w:rsid w:val="002C7C6C"/>
    <w:rsid w:val="003713EA"/>
    <w:rsid w:val="003965ED"/>
    <w:rsid w:val="003D7710"/>
    <w:rsid w:val="00444213"/>
    <w:rsid w:val="004530A9"/>
    <w:rsid w:val="004D7940"/>
    <w:rsid w:val="004D7B26"/>
    <w:rsid w:val="00513B96"/>
    <w:rsid w:val="00527380"/>
    <w:rsid w:val="00534011"/>
    <w:rsid w:val="00561D6C"/>
    <w:rsid w:val="00577BB0"/>
    <w:rsid w:val="005819C2"/>
    <w:rsid w:val="005B5357"/>
    <w:rsid w:val="00600471"/>
    <w:rsid w:val="00616ADB"/>
    <w:rsid w:val="006576D0"/>
    <w:rsid w:val="00663FD0"/>
    <w:rsid w:val="006C7AD0"/>
    <w:rsid w:val="006D12BB"/>
    <w:rsid w:val="00746D08"/>
    <w:rsid w:val="00784935"/>
    <w:rsid w:val="007E1737"/>
    <w:rsid w:val="007F67B0"/>
    <w:rsid w:val="008068D5"/>
    <w:rsid w:val="00855FDD"/>
    <w:rsid w:val="00871C35"/>
    <w:rsid w:val="008A4696"/>
    <w:rsid w:val="008D1E48"/>
    <w:rsid w:val="00904078"/>
    <w:rsid w:val="00961D10"/>
    <w:rsid w:val="00962C76"/>
    <w:rsid w:val="009707DC"/>
    <w:rsid w:val="00990588"/>
    <w:rsid w:val="009E5FF1"/>
    <w:rsid w:val="00A7198C"/>
    <w:rsid w:val="00A96AEC"/>
    <w:rsid w:val="00AD1269"/>
    <w:rsid w:val="00AD2602"/>
    <w:rsid w:val="00AE23D6"/>
    <w:rsid w:val="00B44E24"/>
    <w:rsid w:val="00B6206A"/>
    <w:rsid w:val="00B644B4"/>
    <w:rsid w:val="00B67D9B"/>
    <w:rsid w:val="00B93DC1"/>
    <w:rsid w:val="00BC0599"/>
    <w:rsid w:val="00BE48DF"/>
    <w:rsid w:val="00C265CE"/>
    <w:rsid w:val="00C275A3"/>
    <w:rsid w:val="00C431F5"/>
    <w:rsid w:val="00CE0EAE"/>
    <w:rsid w:val="00D71DF5"/>
    <w:rsid w:val="00DB4822"/>
    <w:rsid w:val="00DE7D17"/>
    <w:rsid w:val="00DF691B"/>
    <w:rsid w:val="00E11062"/>
    <w:rsid w:val="00E238FC"/>
    <w:rsid w:val="00E501D0"/>
    <w:rsid w:val="00E52A31"/>
    <w:rsid w:val="00E77B23"/>
    <w:rsid w:val="00E83179"/>
    <w:rsid w:val="00EB0AA0"/>
    <w:rsid w:val="00EC05F7"/>
    <w:rsid w:val="00F21CD1"/>
    <w:rsid w:val="00F3274E"/>
    <w:rsid w:val="00F75EF6"/>
    <w:rsid w:val="00F8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12BB"/>
    <w:rPr>
      <w:sz w:val="24"/>
      <w:szCs w:val="24"/>
      <w:lang w:val="hu-HU" w:eastAsia="hu-HU"/>
    </w:rPr>
  </w:style>
  <w:style w:type="paragraph" w:styleId="Heading1">
    <w:name w:val="heading 1"/>
    <w:basedOn w:val="Normal"/>
    <w:next w:val="Normal"/>
    <w:qFormat/>
    <w:rsid w:val="00990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13E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3713E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13EA"/>
  </w:style>
  <w:style w:type="table" w:styleId="TableGrid">
    <w:name w:val="Table Grid"/>
    <w:basedOn w:val="TableNormal"/>
    <w:rsid w:val="00B93D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Hallgatoktable">
    <w:name w:val="Hallgato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onzulensektable">
    <w:name w:val="Konzulensek table"/>
    <w:basedOn w:val="TableNormal"/>
    <w:rsid w:val="00DB482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allgatonev">
    <w:name w:val="Hallgato nev"/>
    <w:basedOn w:val="Heading1"/>
    <w:qFormat/>
    <w:rsid w:val="004D7940"/>
    <w:pPr>
      <w:spacing w:before="0" w:after="0"/>
    </w:pPr>
    <w:rPr>
      <w:rFonts w:ascii="Times New Roman" w:hAnsi="Times New Roman" w:cs="Times New Roman"/>
      <w:sz w:val="24"/>
      <w:szCs w:val="24"/>
    </w:rPr>
  </w:style>
  <w:style w:type="paragraph" w:customStyle="1" w:styleId="Hallgatokepzes">
    <w:name w:val="Hallgato kepzes"/>
    <w:basedOn w:val="Normal"/>
    <w:qFormat/>
    <w:rsid w:val="004D7940"/>
    <w:pPr>
      <w:spacing w:after="120"/>
    </w:pPr>
  </w:style>
  <w:style w:type="paragraph" w:customStyle="1" w:styleId="Hallgatointezmeny-kar">
    <w:name w:val="Hallgato intezmeny-kar"/>
    <w:basedOn w:val="Normal"/>
    <w:qFormat/>
    <w:rsid w:val="004D7940"/>
  </w:style>
  <w:style w:type="paragraph" w:customStyle="1" w:styleId="Konzulensek">
    <w:name w:val="Konzulensek"/>
    <w:basedOn w:val="Normal"/>
    <w:qFormat/>
    <w:rsid w:val="004D7940"/>
    <w:pPr>
      <w:jc w:val="right"/>
    </w:pPr>
    <w:rPr>
      <w:i/>
    </w:rPr>
  </w:style>
  <w:style w:type="paragraph" w:customStyle="1" w:styleId="Cim1">
    <w:name w:val="Cim 1"/>
    <w:basedOn w:val="Normal"/>
    <w:qFormat/>
    <w:rsid w:val="004D7940"/>
    <w:pPr>
      <w:jc w:val="center"/>
    </w:pPr>
    <w:rPr>
      <w:b/>
    </w:rPr>
  </w:style>
  <w:style w:type="paragraph" w:customStyle="1" w:styleId="Cim2">
    <w:name w:val="Cim 2"/>
    <w:basedOn w:val="Normal"/>
    <w:qFormat/>
    <w:rsid w:val="004D7940"/>
    <w:pPr>
      <w:jc w:val="center"/>
    </w:pPr>
  </w:style>
  <w:style w:type="paragraph" w:customStyle="1" w:styleId="Rezumeszoveg">
    <w:name w:val="Rezume szoveg"/>
    <w:basedOn w:val="Normal"/>
    <w:qFormat/>
    <w:rsid w:val="004D7940"/>
    <w:pPr>
      <w:jc w:val="both"/>
    </w:pPr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29222234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BARANYAI ZSOLT</vt:lpstr>
      <vt:lpstr>BARANYAI ZSOLT</vt:lpstr>
    </vt:vector>
  </TitlesOfParts>
  <Company>...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BARANYAI ZSOLT</dc:title>
  <dc:subject/>
  <dc:creator>Baranyai Zsolt</dc:creator>
  <cp:keywords/>
  <cp:lastModifiedBy>Ádám Divák</cp:lastModifiedBy>
  <cp:revision>15</cp:revision>
  <cp:lastPrinted>1601-01-01T00:00:00Z</cp:lastPrinted>
  <dcterms:created xsi:type="dcterms:W3CDTF">2012-11-05T21:53:00Z</dcterms:created>
  <dcterms:modified xsi:type="dcterms:W3CDTF">2012-11-29T18:58:00Z</dcterms:modified>
</cp:coreProperties>
</file>