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MIKLÓS ALPÁR</w:t>
            </w:r>
          </w:p>
          <w:p w:rsidR="00C275A3" w:rsidRDefault="00A96AEC" w:rsidP="00C275A3">
            <w:pPr>
              <w:pStyle w:val="Hallgatokepzes"/>
            </w:pPr>
            <w:r>
              <w:t>turizmus és területi fejlődés</w:t>
            </w:r>
            <w:r>
              <w:br/>
            </w:r>
            <w:r w:rsidR="00E77B23">
              <w:t>MA, 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Babeş-Bolyai Tudományegyetem</w:t>
            </w:r>
            <w:r w:rsidR="00C275A3">
              <w:br/>
            </w:r>
            <w:r w:rsidR="00DB4822">
              <w:t>Földrajz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Bartos-Elekes Zsombor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BBTE 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Horváth Alpár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BBTE 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Parajd írásban és képben. Vázlatok Parajd imázs- és turizmustörténetéhez (1762–1918)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Parajd mai turizmusa az 1950-es évek elején vette kezdetét, de igazán csak az 1989-es rendszerváltást követően bontakozott ki. A jelen tanulmány ennek a turizmusnak az előzményeit vizsgálja, olyan információhordozók beazonosításával, amelyek érdemben beszélnek a sóvidéki turizmus kezdeteiről, s amelyek az idők során Parajd imázsának a formálói voltak. A tanulmány az 1762 (a parajdi mélybányászat kezdete) és 1918 (Erdély Romániához csatolása) közötti időszakot öleli fel, így tulajdonképpen a Habsburg fennhatóság alatti, majd az Osztrák-Magyar Monarchiához tartozó Parajdot vizsgáljuk.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205893">
    <w:multiLevelType w:val="hybridMultilevel"/>
    <w:lvl w:ilvl="0" w:tplc="79919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205893">
    <w:abstractNumId w:val="362058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5727993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