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SEBESTYÉN TIHAMÉR TIBOR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4.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Babeș-Bolyai Tudományegyetem</w:t>
            </w:r>
            <w:r w:rsidR="00C275A3">
              <w:br/>
            </w:r>
            <w:r w:rsidR="00DB4822">
              <w:t>Földrajz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drd. Bartók Blanka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tanársegéd, BBTE 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Megújuló erőforrások kiaknázására tett erőfeszítések Kovászna megyében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körültekint a megújuló erőforrások irodalmába, aztán az Európai Uniós irányzatokat, majd romániai helyzetüket, végül Kovászna megye megújuló energia készleteit mutatja be biomassza, nap és szélenergia potenciál számítások alapján. A biomassza potenciált az Ister-Granum Euró-régióban, Kazai Zsolt által kifejlesztett módszer alapján becsülöm fel, a szél kinetikus energiájának számszerűsítése a WindSim széltérkép-modellező program felhasználásával történik, ezt egy másik módszerrel is ellenőrzöm a térségben mért adatok alapján (Hellmann kitevő számítása és extrapolálás). A munkához szükséges speciálisabb feladatok elvégzésére még a GlobalMapper, az ArcView és az ArcGIS programokat használtam. A napenergia potenciált pedig a PVGIS adatbázis alapján határoztuk meg. Továbbá adatokat használok az Országos Statisztikai Intézmény (INS) nyilvántartásából, a Környezetvédelmi és Erdőgazdálkodási Minisztériumtól valamint a Mezőgazdasági és Vidékfejlesztési Minisztériumtól, és a Corin felszínborítási adatbázisból.</w:t>
      </w:r>
      <w:r>
        <w:rPr>
          <w:color w:val="000000"/>
          <w:sz w:val="24"/>
          <w:szCs w:val="24"/>
        </w:rPr>
        <w:br/>
        <w:t xml:space="preserve">A kutatás a felsorolt három alternatív energiaforrás által előállítható energiát hasonlítja össze. Így választ kapunk, hogy Kovászna megyében melyik alternatív energiaforrás kiaknázásában van nagyobb lehetőség.</w:t>
      </w:r>
      <w:r>
        <w:rPr>
          <w:color w:val="000000"/>
          <w:sz w:val="24"/>
          <w:szCs w:val="24"/>
        </w:rPr>
        <w:br/>
        <w:t xml:space="preserve">Szakemberekkel készített interjúk alapján egy helyzetfelmérést is összegez a dolgozat, éspedig, hogy hol áll a megye jelenleg a zöld energia kiaknázására tett erőfeszítésekben.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716411">
    <w:multiLevelType w:val="hybridMultilevel"/>
    <w:lvl w:ilvl="0" w:tplc="922988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716411">
    <w:abstractNumId w:val="437164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1569465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