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HERPAI TAMÁS</w:t>
            </w:r>
          </w:p>
          <w:p w:rsidR="00C275A3" w:rsidRDefault="00A96AEC" w:rsidP="00C275A3">
            <w:pPr>
              <w:pStyle w:val="Hallgatokepzes"/>
            </w:pPr>
            <w:r>
              <w:t>Geográfus MSc</w:t>
            </w:r>
            <w:r>
              <w:br/>
            </w:r>
            <w:r w:rsidR="00E77B23">
              <w:t>MSc, 11. félév</w:t>
            </w:r>
          </w:p>
          <w:p w:rsidR="00C265CE" w:rsidRPr="009E5FF1" w:rsidRDefault="00E77B23" w:rsidP="00C275A3">
            <w:pPr>
              <w:pStyle w:val="Hallgatokepzes"/>
              <w:rPr>
                <w:b/>
                <w:caps/>
              </w:rPr>
            </w:pPr>
            <w:r>
              <w:t>Szegedi Tudományegyetem</w:t>
            </w:r>
            <w:r w:rsidR="00C275A3">
              <w:br/>
            </w:r>
            <w:r w:rsidR="00DB4822">
              <w:t>Természettudományi és Informatikai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Kovács Zoltán</w:t>
            </w:r>
          </w:p>
          <w:p w:rsidR="00DB4822" w:rsidRDefault="00DB4822" w:rsidP="00E11062">
            <w:pPr>
              <w:pStyle w:val="Konzulensek"/>
            </w:pPr>
            <w:r w:rsidRPr="00DB4822">
              <w:t>tanszékvezető egyetemi tanár, SZTE TTIK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panelprogram hatásai a szegedi lakótelepek társadalmára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Szegeden igen jelentős az 1970-es, 80-as években épült lakótelepek aránya a lakáspiacon. Az épületek állapota, minősége az építésük óta eltelt évtizedek alatt jelentősen leromlott. Az elmúlt évtized folyamán nagyméretű átalakulás ment végbe a lakótelepeken szerte az országban a panelprogramnak köszönhetően. A mennyiségi mutatókat tekintve Szeged a program éllovasának számított. A lakótelepen lévő lakások többsége átesett valamilyen szintű felújításon, a legjellemzőbb a homlokzati hőszigetelés és a nyílászárócsere volt, emellett más felújítások (pl. tetőszigetelés, lépcsőház-felújítás) is gyakoriak voltak.</w:t>
      </w:r>
    </w:p>
    <w:p>
      <w:pPr>
        <w:pBdr/>
        <w:spacing w:before="240" w:after="240" w:line="240" w:lineRule="auto"/>
        <w:ind w:left="0" w:right="0"/>
        <w:jc w:val="left"/>
      </w:pPr>
      <w:r>
        <w:rPr>
          <w:color w:val="000000"/>
          <w:sz w:val="24"/>
          <w:szCs w:val="24"/>
        </w:rPr>
        <w:t xml:space="preserve">Dolgozatomban bemutatom Szeged lakásállományát, ezen belül a lakótelepi lakások részesedését, azok térben elfoglalt helyét és megítélését a város lakáspiacán. Továbbá ismertetem a panelprogram pályázati rendszerét, szegedi sikerességének okait, valamint térbeli vonatkozásait. Megállapítható, hogy a program megvalósulásában jelentős tér- és időbeli különbségek tapasztalhatók. Jellemzően az építési idő, és az építőanyag minősége befolyásolja azt, hogy hol és mikor zajlottak le a felújítási munkálatok.</w:t>
      </w:r>
    </w:p>
    <w:p>
      <w:pPr>
        <w:pBdr/>
        <w:spacing w:before="240" w:after="240" w:line="240" w:lineRule="auto"/>
        <w:ind w:left="0" w:right="0"/>
        <w:jc w:val="left"/>
      </w:pPr>
      <w:r>
        <w:rPr>
          <w:color w:val="000000"/>
          <w:sz w:val="24"/>
          <w:szCs w:val="24"/>
        </w:rPr>
        <w:t xml:space="preserve">A dolgozat empirikus részében saját kérdőíves felmérésemre, illetve állami szervek adataira támaszkodom. 2011 tavaszán egy meghatározott mintaterületen végeztünk lakossági kérdőíves felmérést egy tanszéki kutatás keretében. Ennek során az ott élőket kívántuk megkérdezni a programmal való elégedettségükkel kapcsolatban. Emellett feltételeztem, hogy a programnak van egy kisugárzó hatása, aminek következtében a külső felújítások belső, lakásszintű felújításokkal is kiegészülnek.</w:t>
      </w:r>
    </w:p>
    <w:p>
      <w:pPr>
        <w:pBdr/>
        <w:spacing w:before="240" w:after="240" w:line="240" w:lineRule="auto"/>
        <w:ind w:left="0" w:right="0"/>
        <w:jc w:val="left"/>
      </w:pPr>
      <w:r>
        <w:rPr>
          <w:color w:val="000000"/>
          <w:sz w:val="24"/>
          <w:szCs w:val="24"/>
        </w:rPr>
        <w:t xml:space="preserve">A vizsgálat eredményeképp megállapítható, hogy a panelprogram igen sikeres lett a lakók körében is. A feltételezett kisugárzó hatás is érzékelhető, lényegesen nagyobb arányban történtek belső felújítások a panelprogramban részt vett lakások között. Azonban a programnak vannak nem kívánt társadalmi hatásai is. Kimutatható a lakótelepeken egy lecsúszó, kevésbé mobilis, alacsonyan iskolázott réteg, amelynek tagjai kiesnek a felújítások köréből is.</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451841">
    <w:multiLevelType w:val="hybridMultilevel"/>
    <w:lvl w:ilvl="0" w:tplc="44532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451841">
    <w:abstractNumId w:val="114518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979989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