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BARTA TÍMEA</w:t>
            </w:r>
          </w:p>
          <w:p w:rsidR="00C275A3" w:rsidRDefault="00A96AEC" w:rsidP="00C275A3">
            <w:pPr>
              <w:pStyle w:val="Hallgatokepzes"/>
            </w:pPr>
            <w:r>
              <w:t>Geográfus MSc</w:t>
            </w:r>
            <w:r>
              <w:br/>
            </w:r>
            <w:r w:rsidR="00E77B23">
              <w:t>MSc, 3.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Szegedi Tudományegyetem</w:t>
            </w:r>
            <w:r w:rsidR="00C275A3">
              <w:br/>
            </w:r>
            <w:r w:rsidR="00DB4822">
              <w:t>Természettudományi és Informatikai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Mucsi László</w:t>
            </w:r>
          </w:p>
          <w:p w:rsidR="00DB4822" w:rsidRDefault="00DB4822" w:rsidP="00E11062">
            <w:pPr>
              <w:pStyle w:val="Konzulensek"/>
            </w:pPr>
            <w:r w:rsidRPr="00DB4822">
              <w:t>Egyetemi docens, SZTE TTIK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Rendszerváltás utáni tájszerkezeti változások elemzése a Dél-Kelet-Alföldön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tájváltozás vizsgálatának alapja a tájalkotó tényezők állapotfelmérése, mely a táj (geo)ökológiai térképezés egyik sarkalatos kérdése. A természetes tájak esetében a változások hatásai lassabban érvényesülnek és a tájhatárok sem mindig diszkrét határok, ugyanakkor az agrártáj esetében gyors változások figyelhetők meg, különösen a tájhasználat és a tájszerkezetben, melyek térképezése csak megbízható adatok és hatékony térbeli adatelemző, többek között geoinformatikai módszerekkel valósítható meg. 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Dolgozatomban egy dél-kelet alföldi kistájon lezajló, az elmúlt 20 évet jól jellemző, terület- és tájváltozási folyamat azonosítására és lokalizálására kerestem és alkalmaztam megfelelő módszereket. Az adatbázist űrfelvételek és területhasználati digitális térképek biztosították, míg a geoinformatikai elemzésben alapvetően az űrfelvételekből nyert szegmensre vonatkozóan tájmetriai módszerekkel vizsgáltam a táj mintázatát. 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br/>
        <w:t xml:space="preserve">Az elkészített tematikus térképek segítségével láthatóvá vált, hogy a mezőgazdasági parcellák méretei miként változtak a kistájon alapvetően az itt található települések külterületén belül, és a felszínborítás változásán keresztül szintén bizonyítható, hogy a kárpótlás utáni szétaprózódott parcellákon, a földbérlettel egyfajta optimális művelt területméret kialakítása folyik, melynek alapja a térbeli adottságok figyelembe vétele.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2201326">
    <w:multiLevelType w:val="hybridMultilevel"/>
    <w:lvl w:ilvl="0" w:tplc="117281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2201326">
    <w:abstractNumId w:val="622013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46459099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