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SZIKORA ANNA ÁGNES</w:t>
            </w:r>
          </w:p>
          <w:p w:rsidR="00C275A3" w:rsidRDefault="00A96AEC" w:rsidP="00C275A3">
            <w:pPr>
              <w:pStyle w:val="Hallgatokepzes"/>
            </w:pPr>
            <w:r>
              <w:t>Geográfus MSc</w:t>
            </w:r>
            <w:r>
              <w:br/>
            </w:r>
            <w:r w:rsidR="00E77B23">
              <w:t>MSc, 7.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Szegedi Tudományegyetem</w:t>
            </w:r>
            <w:r w:rsidR="00C275A3">
              <w:br/>
            </w:r>
            <w:r w:rsidR="00DB4822">
              <w:t>Természettudományi és Informatikai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Kiss Tímea</w:t>
            </w:r>
          </w:p>
          <w:p w:rsidR="00DB4822" w:rsidRDefault="00DB4822" w:rsidP="00E11062">
            <w:pPr>
              <w:pStyle w:val="Konzulensek"/>
            </w:pPr>
            <w:r w:rsidRPr="00DB4822">
              <w:t>Egyetemi docens, SZTE TTIK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A Tisza mederváltozásai Szegednél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1723-ban elsüllyedt egy hajó a Tisza szegedi szakaszán, mely Gyulafehérváron összegyűjtött római leleteket szállított Bécsbe. Az értékes leletek megtalálásához ismerni kell a Tisza mederváltozásait, hiszen ezek befolyásolják a leletek jelenlegi helyét, megtalálhatóságát.</w:t>
      </w:r>
      <w:r>
        <w:rPr>
          <w:color w:val="000000"/>
          <w:sz w:val="24"/>
          <w:szCs w:val="24"/>
        </w:rPr>
        <w:br/>
        <w:t xml:space="preserve">A dolgozat témája a meder helyzeti változásnak geoinformatikai módszerekkel történő vizsgálata az 1780 és 2010 évek között. A folyó mederváltozásait horizontális és vertikális paraméterek segítségével vizsgáltuk. A horizontális vizsgálat során megfigyelhető, hogy a folyószakasz 189 és 160 fkm közötti középvonal hossza az 1780-as 45,9 km-ről 2010-re közel a felére, 28,9 km-re csökkent a folyóvízi szabályozások hatására. A partbiztosításoknak köszönhetően a partvonal alig mozdult el. Ugyanakkor a szabályozásokkor kialakuló mederszűkítések hatása is megfigyelhető, hiszen a kisvízi szabályozásokig a meder szélesedése volt jellemző. A teljes folyószakaszon mért maximális mederszélesség elérte az 1890-es években a 456 métert, míg a minimum mederszélesség 74 méter volt 2010-re.</w:t>
      </w:r>
      <w:r>
        <w:rPr>
          <w:color w:val="000000"/>
          <w:sz w:val="24"/>
          <w:szCs w:val="24"/>
        </w:rPr>
        <w:br/>
        <w:t xml:space="preserve">A VO-szelvények elemzésével a mederalak és annak folyásirányban való változását vizsgáltam 1890 és 1999 között. Szeged városi szakaszára jellemző, hogy a többi mederszelvényhez képest kisebb a maximális (11,3 m), valamint a közepes mélysége (6,2 m), amelyhez nagy maximális mederszélesség (400 m) és a viszonylag nagy közepes szélesség (174 m) párosul. A keresztszelvény területének értéke a teljes szakaszon változik, a városi szakaszon azonban az átlagos 1845 m2 szelvényterület viszonylag magas értékű. Alakindexét tekintve a többi keresztszelvényhez képest magas átlag alakindex értékkel rendelkezik a szegedi városi szakasz (28,42), így elmondható, hogy egy mederformálódásban már nem sokat változó szakaszról van szó, amelyet nagyobb mértékben csak árvízi események formálhatnak át.</w:t>
      </w:r>
      <w:r>
        <w:rPr>
          <w:color w:val="000000"/>
          <w:sz w:val="24"/>
          <w:szCs w:val="24"/>
        </w:rPr>
        <w:br/>
        <w:t xml:space="preserve">A rövidtávú parteróziós vizsgálatok a meder elmozdulásának kisebb léptékű, de annál nagyobb változását mutatják. Az 1999-től 2012-ig bekövetkezett partpusztulást dendrológia segítségével mértük, ahol egy kijelölt part menti fa gyökerének megmintázásával, illetve felszíntől mért távolságával becsültük meg az erózió mértékét. 2008-ig a legnagyobb gyökereknél mért partpusztulás valamivel több, mint 0,7 m volt, azonban 2012-re a partomlásokkal formálódott tovább, amit az évgyűrűk már nem mutattak.</w:t>
      </w:r>
      <w:r>
        <w:rPr>
          <w:color w:val="000000"/>
          <w:sz w:val="24"/>
          <w:szCs w:val="24"/>
        </w:rPr>
        <w:br/>
        <w:t xml:space="preserve">Eredményeim szerint a jelentős mederszűkülés, mélyülés és parterózió miatt a római oltárkövek megtalálásának lehetősége igen csekély.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8949505">
    <w:multiLevelType w:val="hybridMultilevel"/>
    <w:lvl w:ilvl="0" w:tplc="876836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8949505">
    <w:abstractNumId w:val="4894950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9028133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